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D5208" w:rsidR="006D5208" w:rsidP="006D5208" w:rsidRDefault="006D5208" w14:paraId="b4f2591" w14:textId="b4f2591">
      <w:pPr>
        <w:spacing w:after="0" w:line="240" w:lineRule="auto"/>
        <w15:collapsed w:val="false"/>
        <w:rPr>
          <w:rFonts w:eastAsia="Times New Roman" w:cs="Arial"/>
          <w:bCs/>
          <w:spacing w:val="8"/>
          <w:szCs w:val="24"/>
          <w:lang w:eastAsia="hr-HR"/>
        </w:rPr>
      </w:pPr>
      <w:bookmarkStart w:name="_GoBack" w:id="0"/>
      <w:bookmarkEnd w:id="0"/>
      <w:r w:rsidRPr="006D5208">
        <w:rPr>
          <w:rFonts w:eastAsia="Times New Roman" w:cs="Arial"/>
          <w:bCs/>
          <w:szCs w:val="24"/>
          <w:lang w:eastAsia="hr-HR"/>
        </w:rPr>
        <w:t xml:space="preserve">REPUBLIKA HRVATSKA </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t xml:space="preserve">          </w:t>
      </w:r>
      <w:r w:rsidRPr="006D5208">
        <w:rPr>
          <w:rFonts w:eastAsia="Times New Roman" w:cs="Arial"/>
          <w:bCs/>
          <w:szCs w:val="24"/>
          <w:lang w:eastAsia="hr-HR"/>
        </w:rPr>
        <w:tab/>
      </w:r>
      <w:r w:rsidRPr="006D5208">
        <w:rPr>
          <w:rFonts w:eastAsia="Times New Roman" w:cs="Arial"/>
          <w:bCs/>
          <w:szCs w:val="24"/>
          <w:lang w:eastAsia="hr-HR"/>
        </w:rPr>
        <w:tab/>
        <w:t xml:space="preserve">   </w:t>
      </w:r>
      <w:r w:rsidRPr="006D5208">
        <w:rPr>
          <w:rFonts w:eastAsia="Times New Roman" w:cs="Arial"/>
          <w:bCs/>
          <w:color w:val="7F7F7F"/>
          <w:szCs w:val="24"/>
          <w:lang w:eastAsia="hr-HR"/>
        </w:rPr>
        <w:t xml:space="preserve">         </w:t>
      </w:r>
    </w:p>
    <w:p w:rsidRPr="006D5208" w:rsidR="006D5208" w:rsidP="006D5208" w:rsidRDefault="006D5208">
      <w:pPr>
        <w:spacing w:after="0" w:line="240" w:lineRule="auto"/>
        <w:rPr>
          <w:rFonts w:eastAsia="Times New Roman" w:cs="Arial"/>
          <w:bCs/>
          <w:szCs w:val="24"/>
          <w:lang w:eastAsia="hr-HR"/>
        </w:rPr>
      </w:pPr>
      <w:r w:rsidRPr="006D5208">
        <w:rPr>
          <w:rFonts w:eastAsia="Times New Roman" w:cs="Arial"/>
          <w:bCs/>
          <w:szCs w:val="24"/>
          <w:lang w:eastAsia="hr-HR"/>
        </w:rPr>
        <w:t>TRGOVAČKI SUD U PAZINU</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t xml:space="preserve">           </w:t>
      </w:r>
    </w:p>
    <w:p w:rsidRPr="006D5208" w:rsidR="006D5208" w:rsidP="006D5208" w:rsidRDefault="006D5208">
      <w:pPr>
        <w:spacing w:after="0" w:line="240" w:lineRule="auto"/>
        <w:rPr>
          <w:rFonts w:eastAsia="Times New Roman" w:cs="Arial"/>
          <w:bCs/>
          <w:szCs w:val="24"/>
          <w:lang w:eastAsia="hr-HR"/>
        </w:rPr>
      </w:pPr>
      <w:r w:rsidRPr="006D5208">
        <w:rPr>
          <w:rFonts w:eastAsia="Times New Roman" w:cs="Arial"/>
          <w:bCs/>
          <w:szCs w:val="24"/>
          <w:lang w:eastAsia="hr-HR"/>
        </w:rPr>
        <w:t>52000 Pazin, Dršćevka 1</w:t>
      </w:r>
    </w:p>
    <w:p w:rsidRPr="006D5208" w:rsidR="006D5208" w:rsidP="006D5208" w:rsidRDefault="006D5208">
      <w:pPr>
        <w:spacing w:after="0" w:line="240" w:lineRule="auto"/>
        <w:rPr>
          <w:rFonts w:eastAsia="Times New Roman" w:cs="Arial"/>
          <w:bCs/>
          <w:szCs w:val="24"/>
          <w:lang w:eastAsia="hr-HR"/>
        </w:rPr>
      </w:pPr>
      <w:r w:rsidRPr="006D5208">
        <w:rPr>
          <w:rFonts w:eastAsia="Times New Roman" w:cs="Arial"/>
          <w:bCs/>
          <w:szCs w:val="24"/>
          <w:lang w:eastAsia="hr-HR"/>
        </w:rPr>
        <w:t xml:space="preserve"> </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Pr>
          <w:rFonts w:eastAsia="Times New Roman" w:cs="Arial"/>
          <w:bCs/>
          <w:szCs w:val="24"/>
          <w:lang w:eastAsia="hr-HR"/>
        </w:rPr>
        <w:t xml:space="preserve">     </w:t>
      </w:r>
      <w:r>
        <w:rPr>
          <w:rFonts w:eastAsia="Times New Roman" w:cs="Arial"/>
          <w:szCs w:val="24"/>
          <w:lang w:eastAsia="hr-HR"/>
        </w:rPr>
        <w:t>St-349</w:t>
      </w:r>
      <w:r w:rsidRPr="00772849">
        <w:rPr>
          <w:rFonts w:eastAsia="Times New Roman" w:cs="Arial"/>
          <w:szCs w:val="24"/>
          <w:lang w:eastAsia="hr-HR"/>
        </w:rPr>
        <w:t>/</w:t>
      </w:r>
      <w:r w:rsidRPr="00196E54">
        <w:rPr>
          <w:rFonts w:eastAsia="Times New Roman" w:cs="Arial"/>
          <w:szCs w:val="24"/>
          <w:lang w:eastAsia="hr-HR"/>
        </w:rPr>
        <w:t>2024-</w:t>
      </w:r>
      <w:r w:rsidR="0093761B">
        <w:rPr>
          <w:rFonts w:eastAsia="Times New Roman" w:cs="Arial"/>
          <w:szCs w:val="24"/>
          <w:lang w:eastAsia="hr-HR"/>
        </w:rPr>
        <w:t>75</w:t>
      </w:r>
    </w:p>
    <w:p w:rsidR="006D5208" w:rsidP="006D5208" w:rsidRDefault="006D5208">
      <w:pPr>
        <w:spacing w:after="0" w:line="240" w:lineRule="auto"/>
        <w:rPr>
          <w:rFonts w:eastAsia="Times New Roman" w:cs="Arial"/>
          <w:bCs/>
          <w:szCs w:val="24"/>
          <w:lang w:eastAsia="hr-HR"/>
        </w:rPr>
      </w:pPr>
    </w:p>
    <w:p w:rsidRPr="006D5208" w:rsidR="005D677C" w:rsidP="006D5208" w:rsidRDefault="005D677C">
      <w:pPr>
        <w:spacing w:after="0" w:line="240" w:lineRule="auto"/>
        <w:rPr>
          <w:rFonts w:eastAsia="Times New Roman" w:cs="Arial"/>
          <w:bCs/>
          <w:szCs w:val="24"/>
          <w:lang w:eastAsia="hr-HR"/>
        </w:rPr>
      </w:pPr>
    </w:p>
    <w:p w:rsidRPr="006D5208" w:rsidR="006D5208" w:rsidP="006D5208" w:rsidRDefault="006D5208">
      <w:pPr>
        <w:spacing w:after="0" w:line="240" w:lineRule="auto"/>
        <w:jc w:val="center"/>
        <w:rPr>
          <w:rFonts w:eastAsia="Times New Roman" w:cs="Arial"/>
          <w:bCs/>
          <w:szCs w:val="24"/>
          <w:lang w:eastAsia="hr-HR"/>
        </w:rPr>
      </w:pPr>
      <w:r w:rsidRPr="006D5208">
        <w:rPr>
          <w:rFonts w:eastAsia="Times New Roman" w:cs="Arial"/>
          <w:bCs/>
          <w:szCs w:val="24"/>
          <w:lang w:eastAsia="hr-HR"/>
        </w:rPr>
        <w:t>Z A P I S N I K</w:t>
      </w:r>
    </w:p>
    <w:p w:rsidRPr="00B752EB" w:rsidR="006D5208" w:rsidP="006D5208" w:rsidRDefault="006D5208">
      <w:pPr>
        <w:spacing w:after="0" w:line="240" w:lineRule="auto"/>
        <w:jc w:val="center"/>
        <w:rPr>
          <w:rFonts w:eastAsia="Times New Roman" w:cs="Arial"/>
          <w:bCs/>
          <w:szCs w:val="24"/>
          <w:lang w:eastAsia="hr-HR"/>
        </w:rPr>
      </w:pPr>
      <w:r w:rsidRPr="00B752EB">
        <w:rPr>
          <w:rFonts w:eastAsia="Times New Roman" w:cs="Arial"/>
          <w:bCs/>
          <w:szCs w:val="24"/>
          <w:lang w:eastAsia="hr-HR"/>
        </w:rPr>
        <w:t xml:space="preserve">od </w:t>
      </w:r>
      <w:r w:rsidRPr="00B752EB" w:rsidR="00B752EB">
        <w:rPr>
          <w:rFonts w:eastAsia="Times New Roman" w:cs="Arial"/>
          <w:bCs/>
          <w:szCs w:val="24"/>
          <w:lang w:eastAsia="hr-HR"/>
        </w:rPr>
        <w:t>28. svibnja</w:t>
      </w:r>
      <w:r w:rsidRPr="00B752EB">
        <w:rPr>
          <w:rFonts w:eastAsia="Times New Roman" w:cs="Arial"/>
          <w:bCs/>
          <w:szCs w:val="24"/>
          <w:lang w:eastAsia="hr-HR"/>
        </w:rPr>
        <w:t xml:space="preserve"> 2025.</w:t>
      </w:r>
    </w:p>
    <w:p w:rsidRPr="006D5208" w:rsidR="006D5208" w:rsidP="006D5208" w:rsidRDefault="006D5208">
      <w:pPr>
        <w:spacing w:after="0" w:line="240" w:lineRule="auto"/>
        <w:jc w:val="center"/>
        <w:rPr>
          <w:rFonts w:eastAsia="Times New Roman" w:cs="Arial"/>
          <w:bCs/>
          <w:szCs w:val="24"/>
          <w:lang w:eastAsia="hr-HR"/>
        </w:rPr>
      </w:pPr>
      <w:r w:rsidRPr="006D5208">
        <w:rPr>
          <w:rFonts w:eastAsia="Times New Roman" w:cs="Arial"/>
          <w:bCs/>
          <w:szCs w:val="24"/>
          <w:lang w:eastAsia="hr-HR"/>
        </w:rPr>
        <w:t xml:space="preserve">Sastavljen kod Trgovačkog suda u Pazinu o skupštini vjerovnika, </w:t>
      </w:r>
    </w:p>
    <w:p w:rsidRPr="006D5208" w:rsidR="006D5208" w:rsidP="006D5208" w:rsidRDefault="006D5208">
      <w:pPr>
        <w:spacing w:after="0" w:line="240" w:lineRule="auto"/>
        <w:jc w:val="center"/>
        <w:rPr>
          <w:rFonts w:eastAsia="Times New Roman" w:cs="Arial"/>
          <w:bCs/>
          <w:color w:val="7F7F7F"/>
          <w:szCs w:val="24"/>
          <w:lang w:eastAsia="hr-HR"/>
        </w:rPr>
      </w:pPr>
      <w:r w:rsidRPr="006D5208">
        <w:rPr>
          <w:rFonts w:eastAsia="Times New Roman" w:cs="Arial"/>
          <w:bCs/>
          <w:szCs w:val="24"/>
          <w:lang w:eastAsia="hr-HR"/>
        </w:rPr>
        <w:t xml:space="preserve">u stečajnom postupku nad </w:t>
      </w:r>
      <w:r w:rsidRPr="00505F66">
        <w:rPr>
          <w:rFonts w:cs="Arial"/>
        </w:rPr>
        <w:t>Stečajnom masom iza AUDAX TIM j.d.o.o. u stečaju</w:t>
      </w:r>
      <w:r>
        <w:rPr>
          <w:rFonts w:cs="Arial"/>
        </w:rPr>
        <w:t xml:space="preserve">, Karlovac, Kralja Tomislava 10/1, OIB: </w:t>
      </w:r>
      <w:r w:rsidRPr="00505F66">
        <w:rPr>
          <w:rFonts w:cs="Arial"/>
        </w:rPr>
        <w:t>56636823183</w:t>
      </w:r>
    </w:p>
    <w:p w:rsidR="006D5208" w:rsidP="006D5208" w:rsidRDefault="006D5208">
      <w:pPr>
        <w:spacing w:after="0" w:line="240" w:lineRule="auto"/>
        <w:jc w:val="center"/>
        <w:rPr>
          <w:rFonts w:eastAsia="Times New Roman" w:cs="Arial"/>
          <w:bCs/>
          <w:szCs w:val="24"/>
          <w:lang w:eastAsia="hr-HR"/>
        </w:rPr>
      </w:pPr>
    </w:p>
    <w:p w:rsidRPr="006D5208" w:rsidR="005D677C" w:rsidP="006D5208" w:rsidRDefault="005D677C">
      <w:pPr>
        <w:spacing w:after="0" w:line="240" w:lineRule="auto"/>
        <w:jc w:val="center"/>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r w:rsidRPr="006D5208">
        <w:rPr>
          <w:rFonts w:eastAsia="Times New Roman" w:cs="Arial"/>
          <w:bCs/>
          <w:szCs w:val="24"/>
          <w:lang w:eastAsia="hr-HR"/>
        </w:rPr>
        <w:t>OD SUDA NAZOČNI:</w:t>
      </w:r>
    </w:p>
    <w:p w:rsidRPr="006D5208" w:rsidR="006D5208" w:rsidP="006D5208" w:rsidRDefault="006D5208">
      <w:pPr>
        <w:spacing w:after="0" w:line="240" w:lineRule="auto"/>
        <w:jc w:val="both"/>
        <w:rPr>
          <w:rFonts w:eastAsia="Times New Roman" w:cs="Arial"/>
          <w:bCs/>
          <w:szCs w:val="24"/>
          <w:lang w:eastAsia="hr-HR"/>
        </w:rPr>
      </w:pPr>
      <w:r w:rsidRPr="006D5208">
        <w:rPr>
          <w:rFonts w:eastAsia="Times New Roman" w:cs="Arial"/>
          <w:bCs/>
          <w:szCs w:val="24"/>
          <w:lang w:eastAsia="hr-HR"/>
        </w:rPr>
        <w:t xml:space="preserve">Adrijana Labinjan Skok, sutkinja </w:t>
      </w:r>
    </w:p>
    <w:p w:rsidRPr="006D5208" w:rsidR="006D5208" w:rsidP="006D5208" w:rsidRDefault="006D5208">
      <w:pPr>
        <w:spacing w:after="0" w:line="240" w:lineRule="auto"/>
        <w:jc w:val="both"/>
        <w:rPr>
          <w:rFonts w:eastAsia="Times New Roman" w:cs="Arial"/>
          <w:bCs/>
          <w:szCs w:val="24"/>
          <w:lang w:eastAsia="hr-HR"/>
        </w:rPr>
      </w:pPr>
      <w:r w:rsidRPr="006D5208">
        <w:rPr>
          <w:rFonts w:eastAsia="Times New Roman" w:cs="Arial"/>
          <w:bCs/>
          <w:szCs w:val="24"/>
          <w:lang w:eastAsia="hr-HR"/>
        </w:rPr>
        <w:t>Jasmina Matika, zapisničarka</w:t>
      </w:r>
    </w:p>
    <w:p w:rsidRPr="006D5208" w:rsidR="006D5208" w:rsidP="006D5208" w:rsidRDefault="006D5208">
      <w:pPr>
        <w:spacing w:after="0" w:line="240" w:lineRule="auto"/>
        <w:jc w:val="both"/>
        <w:rPr>
          <w:rFonts w:eastAsia="Times New Roman" w:cs="Arial"/>
          <w:bCs/>
          <w:szCs w:val="24"/>
          <w:lang w:eastAsia="hr-HR"/>
        </w:rPr>
      </w:pPr>
    </w:p>
    <w:p w:rsidRPr="00B752EB" w:rsidR="006D5208" w:rsidP="006D5208" w:rsidRDefault="00B752EB">
      <w:pPr>
        <w:spacing w:after="0" w:line="240" w:lineRule="auto"/>
        <w:jc w:val="both"/>
        <w:rPr>
          <w:rFonts w:eastAsia="Times New Roman" w:cs="Arial"/>
          <w:bCs/>
          <w:szCs w:val="24"/>
          <w:lang w:eastAsia="hr-HR"/>
        </w:rPr>
      </w:pPr>
      <w:r w:rsidRPr="00B752EB">
        <w:rPr>
          <w:rFonts w:eastAsia="Times New Roman" w:cs="Arial"/>
          <w:bCs/>
          <w:szCs w:val="24"/>
          <w:lang w:eastAsia="hr-HR"/>
        </w:rPr>
        <w:t>Početak u 10</w:t>
      </w:r>
      <w:r w:rsidRPr="00B752EB" w:rsidR="006D5208">
        <w:rPr>
          <w:rFonts w:eastAsia="Times New Roman" w:cs="Arial"/>
          <w:bCs/>
          <w:szCs w:val="24"/>
          <w:lang w:eastAsia="hr-HR"/>
        </w:rPr>
        <w:t>:15 sati.</w:t>
      </w: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r w:rsidRPr="006D5208">
        <w:rPr>
          <w:rFonts w:eastAsia="Times New Roman" w:cs="Arial"/>
          <w:bCs/>
          <w:szCs w:val="24"/>
          <w:lang w:eastAsia="hr-HR"/>
        </w:rPr>
        <w:t>Ročište je javno.</w:t>
      </w: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r w:rsidRPr="006D5208">
        <w:rPr>
          <w:rFonts w:eastAsia="Times New Roman" w:cs="Arial"/>
          <w:bCs/>
          <w:szCs w:val="24"/>
          <w:lang w:eastAsia="hr-HR"/>
        </w:rPr>
        <w:t>Utvrđuje se da su pristupili:</w:t>
      </w:r>
    </w:p>
    <w:p w:rsidRPr="0093761B" w:rsidR="006D5208" w:rsidP="006D5208" w:rsidRDefault="006D5208">
      <w:pPr>
        <w:spacing w:after="0" w:line="240" w:lineRule="auto"/>
        <w:jc w:val="both"/>
        <w:rPr>
          <w:rFonts w:eastAsia="Times New Roman" w:cs="Arial"/>
          <w:bCs/>
          <w:szCs w:val="24"/>
          <w:lang w:eastAsia="hr-HR"/>
        </w:rPr>
      </w:pPr>
      <w:r w:rsidRPr="0093761B">
        <w:rPr>
          <w:rFonts w:eastAsia="Times New Roman" w:cs="Arial"/>
          <w:bCs/>
          <w:szCs w:val="24"/>
          <w:lang w:eastAsia="hr-HR"/>
        </w:rPr>
        <w:t>- stečajni upravitelj Alma Tatalović</w:t>
      </w:r>
      <w:r w:rsidRPr="0093761B" w:rsidR="0093761B">
        <w:rPr>
          <w:rFonts w:eastAsia="Times New Roman" w:cs="Arial"/>
          <w:bCs/>
          <w:szCs w:val="24"/>
          <w:lang w:eastAsia="hr-HR"/>
        </w:rPr>
        <w:t>, na daljinu</w:t>
      </w:r>
    </w:p>
    <w:p w:rsidRPr="0093761B" w:rsidR="0093761B" w:rsidP="006D5208" w:rsidRDefault="006D5208">
      <w:pPr>
        <w:spacing w:after="0" w:line="240" w:lineRule="auto"/>
        <w:jc w:val="both"/>
        <w:rPr>
          <w:rFonts w:eastAsia="Times New Roman" w:cs="Arial"/>
          <w:bCs/>
          <w:szCs w:val="24"/>
          <w:lang w:eastAsia="hr-HR"/>
        </w:rPr>
      </w:pPr>
      <w:r w:rsidRPr="0093761B">
        <w:rPr>
          <w:rFonts w:eastAsia="Times New Roman" w:cs="Arial"/>
          <w:bCs/>
          <w:szCs w:val="24"/>
          <w:lang w:eastAsia="hr-HR"/>
        </w:rPr>
        <w:t xml:space="preserve">- za Republiku Hrvatsku </w:t>
      </w:r>
      <w:r w:rsidRPr="0093761B" w:rsidR="0093761B">
        <w:rPr>
          <w:rFonts w:eastAsia="Times New Roman" w:cs="Arial"/>
          <w:bCs/>
          <w:szCs w:val="24"/>
          <w:lang w:eastAsia="hr-HR"/>
        </w:rPr>
        <w:t xml:space="preserve">punomoćnica Ana Morić, viša državnoodvjetnička savjetnica </w:t>
      </w:r>
    </w:p>
    <w:p w:rsidRPr="0093761B" w:rsidR="006D5208" w:rsidP="006D5208" w:rsidRDefault="0093761B">
      <w:pPr>
        <w:spacing w:after="0" w:line="240" w:lineRule="auto"/>
        <w:jc w:val="both"/>
        <w:rPr>
          <w:rFonts w:eastAsia="Times New Roman" w:cs="Arial"/>
          <w:bCs/>
          <w:szCs w:val="24"/>
          <w:lang w:eastAsia="hr-HR"/>
        </w:rPr>
      </w:pPr>
      <w:r w:rsidRPr="0093761B">
        <w:rPr>
          <w:rFonts w:eastAsia="Times New Roman" w:cs="Arial"/>
          <w:bCs/>
          <w:szCs w:val="24"/>
          <w:lang w:eastAsia="hr-HR"/>
        </w:rPr>
        <w:t xml:space="preserve">  – specijalistica u ŽDO u Puli – Pola, punomoć u spisu</w:t>
      </w:r>
      <w:r>
        <w:rPr>
          <w:rFonts w:eastAsia="Times New Roman" w:cs="Arial"/>
          <w:bCs/>
          <w:szCs w:val="24"/>
          <w:lang w:eastAsia="hr-HR"/>
        </w:rPr>
        <w:t>, na daljinu</w:t>
      </w:r>
    </w:p>
    <w:p w:rsidRPr="006D5208" w:rsidR="006D5208" w:rsidP="0093761B" w:rsidRDefault="006D5208">
      <w:pPr>
        <w:spacing w:after="0" w:line="240" w:lineRule="auto"/>
        <w:jc w:val="both"/>
        <w:rPr>
          <w:rFonts w:eastAsia="Times New Roman" w:cs="Arial"/>
          <w:bCs/>
          <w:szCs w:val="24"/>
          <w:lang w:eastAsia="hr-HR"/>
        </w:rPr>
      </w:pPr>
    </w:p>
    <w:p w:rsidRPr="00B752EB" w:rsidR="006D5208" w:rsidP="006D5208" w:rsidRDefault="006D5208">
      <w:pPr>
        <w:spacing w:after="0" w:line="240" w:lineRule="auto"/>
        <w:jc w:val="both"/>
        <w:rPr>
          <w:rFonts w:eastAsia="Times New Roman" w:cs="Arial"/>
          <w:bCs/>
          <w:szCs w:val="24"/>
          <w:lang w:eastAsia="hr-HR"/>
        </w:rPr>
      </w:pPr>
      <w:r w:rsidRPr="00B752EB">
        <w:rPr>
          <w:rFonts w:eastAsia="Times New Roman" w:cs="Arial"/>
          <w:bCs/>
          <w:szCs w:val="24"/>
          <w:lang w:eastAsia="hr-HR"/>
        </w:rPr>
        <w:tab/>
        <w:t xml:space="preserve">Utvrđuje se da je za ovo ročište poziv vjerovnicima istaknut na e-Oglasnoj ploči suda dana </w:t>
      </w:r>
      <w:r w:rsidRPr="00B752EB" w:rsidR="00B752EB">
        <w:rPr>
          <w:rFonts w:eastAsia="Times New Roman" w:cs="Arial"/>
          <w:bCs/>
          <w:szCs w:val="24"/>
          <w:lang w:eastAsia="hr-HR"/>
        </w:rPr>
        <w:t>9.5</w:t>
      </w:r>
      <w:r w:rsidRPr="00B752EB">
        <w:rPr>
          <w:rFonts w:eastAsia="Times New Roman" w:cs="Arial"/>
          <w:bCs/>
          <w:szCs w:val="24"/>
          <w:lang w:eastAsia="hr-HR"/>
        </w:rPr>
        <w:t>.2025.</w:t>
      </w:r>
    </w:p>
    <w:p w:rsidRPr="00B752EB" w:rsidR="006D5208" w:rsidP="006D5208" w:rsidRDefault="006D5208">
      <w:pPr>
        <w:spacing w:after="0" w:line="240" w:lineRule="auto"/>
        <w:ind w:firstLine="708"/>
        <w:jc w:val="both"/>
        <w:rPr>
          <w:rFonts w:eastAsia="Times New Roman" w:cs="Arial"/>
          <w:bCs/>
          <w:szCs w:val="24"/>
          <w:lang w:eastAsia="hr-HR"/>
        </w:rPr>
      </w:pPr>
    </w:p>
    <w:p w:rsidRPr="00B752EB" w:rsidR="006D5208" w:rsidP="006D5208" w:rsidRDefault="006D5208">
      <w:pPr>
        <w:spacing w:after="0" w:line="240" w:lineRule="auto"/>
        <w:ind w:firstLine="360"/>
        <w:jc w:val="both"/>
        <w:rPr>
          <w:rFonts w:eastAsia="Times New Roman" w:cs="Arial"/>
          <w:bCs/>
          <w:szCs w:val="24"/>
          <w:lang w:eastAsia="hr-HR"/>
        </w:rPr>
      </w:pPr>
      <w:r w:rsidRPr="00B752EB">
        <w:rPr>
          <w:rFonts w:eastAsia="Times New Roman" w:cs="Arial"/>
          <w:bCs/>
          <w:szCs w:val="24"/>
          <w:lang w:eastAsia="hr-HR"/>
        </w:rPr>
        <w:tab/>
        <w:t xml:space="preserve">Sutkinja utvrđuje Dnevni red kako je određen zaključkom od </w:t>
      </w:r>
      <w:r w:rsidRPr="00B752EB" w:rsidR="00B752EB">
        <w:rPr>
          <w:rFonts w:eastAsia="Times New Roman" w:cs="Arial"/>
          <w:bCs/>
          <w:szCs w:val="24"/>
          <w:lang w:eastAsia="hr-HR"/>
        </w:rPr>
        <w:t>9. svibnja</w:t>
      </w:r>
      <w:r w:rsidRPr="00B752EB">
        <w:rPr>
          <w:rFonts w:eastAsia="Times New Roman" w:cs="Arial"/>
          <w:bCs/>
          <w:szCs w:val="24"/>
          <w:lang w:eastAsia="hr-HR"/>
        </w:rPr>
        <w:t xml:space="preserve"> 2025.                                                                                                                                                                                                                                                                                                                                                                                                                                                                                                                                                                                                                                                                                                                                                                                                                                                                                                                                                                                                                                                                                           </w:t>
      </w:r>
    </w:p>
    <w:p w:rsidRPr="006D5208" w:rsidR="006D5208" w:rsidP="006D5208" w:rsidRDefault="006D5208">
      <w:pPr>
        <w:spacing w:after="0" w:line="240" w:lineRule="auto"/>
        <w:ind w:firstLine="360"/>
        <w:jc w:val="both"/>
        <w:rPr>
          <w:rFonts w:eastAsia="Times New Roman" w:cs="Arial"/>
          <w:szCs w:val="24"/>
          <w:lang w:eastAsia="hr-HR"/>
        </w:rPr>
      </w:pPr>
    </w:p>
    <w:p w:rsidRPr="006D5208" w:rsidR="006D5208" w:rsidP="006D5208" w:rsidRDefault="006D5208">
      <w:pPr>
        <w:spacing w:after="0" w:line="240" w:lineRule="auto"/>
        <w:jc w:val="both"/>
        <w:rPr>
          <w:rFonts w:eastAsia="Times New Roman" w:cs="Arial"/>
          <w:bCs/>
          <w:szCs w:val="24"/>
          <w:lang w:eastAsia="hr-HR"/>
        </w:rPr>
      </w:pPr>
      <w:r w:rsidRPr="006D5208">
        <w:rPr>
          <w:rFonts w:eastAsia="Times New Roman" w:cs="Arial"/>
          <w:szCs w:val="24"/>
          <w:lang w:eastAsia="hr-HR"/>
        </w:rPr>
        <w:tab/>
        <w:t>Dnevni red današnje Skupštine vjerovnika je:</w:t>
      </w:r>
    </w:p>
    <w:p w:rsidRPr="00763F1C" w:rsidR="00B752EB" w:rsidP="00B752EB" w:rsidRDefault="00B752EB">
      <w:pPr>
        <w:spacing w:after="0" w:line="240" w:lineRule="auto"/>
        <w:ind w:firstLine="708"/>
        <w:jc w:val="both"/>
        <w:rPr>
          <w:rFonts w:eastAsia="Times New Roman" w:cs="Arial"/>
          <w:szCs w:val="24"/>
          <w:lang w:eastAsia="hr-HR"/>
        </w:rPr>
      </w:pPr>
      <w:r w:rsidRPr="00763F1C">
        <w:rPr>
          <w:rFonts w:eastAsia="Times New Roman" w:cs="Arial"/>
          <w:szCs w:val="24"/>
          <w:lang w:eastAsia="hr-HR"/>
        </w:rPr>
        <w:t>1.</w:t>
      </w:r>
      <w:r>
        <w:rPr>
          <w:rFonts w:eastAsia="Times New Roman" w:cs="Arial"/>
          <w:szCs w:val="24"/>
          <w:lang w:eastAsia="hr-HR"/>
        </w:rPr>
        <w:tab/>
      </w:r>
      <w:r w:rsidRPr="008F598C">
        <w:rPr>
          <w:rFonts w:eastAsia="Times New Roman" w:cs="Arial"/>
          <w:szCs w:val="24"/>
          <w:lang w:eastAsia="hr-HR"/>
        </w:rPr>
        <w:t>Izvješće stečajnog upravitelja o dosadašnjem tijeku stečajnog postupka i stanju stečajne mase</w:t>
      </w:r>
      <w:r w:rsidRPr="00763F1C">
        <w:rPr>
          <w:rFonts w:eastAsia="Times New Roman" w:cs="Arial"/>
          <w:szCs w:val="24"/>
          <w:lang w:eastAsia="hr-HR"/>
        </w:rPr>
        <w:t>.</w:t>
      </w:r>
    </w:p>
    <w:p w:rsidR="00B752EB" w:rsidP="00B752EB" w:rsidRDefault="00B752EB">
      <w:pPr>
        <w:spacing w:after="0" w:line="240" w:lineRule="auto"/>
        <w:ind w:firstLine="708"/>
        <w:jc w:val="both"/>
        <w:rPr>
          <w:rFonts w:eastAsia="Times New Roman" w:cs="Arial"/>
          <w:szCs w:val="24"/>
          <w:lang w:eastAsia="hr-HR"/>
        </w:rPr>
      </w:pPr>
      <w:r>
        <w:rPr>
          <w:rFonts w:eastAsia="Times New Roman" w:cs="Arial"/>
          <w:szCs w:val="24"/>
          <w:lang w:eastAsia="hr-HR"/>
        </w:rPr>
        <w:t>2.</w:t>
      </w:r>
      <w:r>
        <w:rPr>
          <w:rFonts w:eastAsia="Times New Roman" w:cs="Arial"/>
          <w:szCs w:val="24"/>
          <w:lang w:eastAsia="hr-HR"/>
        </w:rPr>
        <w:tab/>
      </w:r>
      <w:r w:rsidRPr="00763F1C">
        <w:rPr>
          <w:rFonts w:eastAsia="Times New Roman" w:cs="Arial"/>
          <w:szCs w:val="24"/>
          <w:lang w:eastAsia="hr-HR"/>
        </w:rPr>
        <w:t>Donosi se odluka o unovčenju vozila ste</w:t>
      </w:r>
      <w:r>
        <w:rPr>
          <w:rFonts w:eastAsia="Times New Roman" w:cs="Arial"/>
          <w:szCs w:val="24"/>
          <w:lang w:eastAsia="hr-HR"/>
        </w:rPr>
        <w:t xml:space="preserve">čajnog dužnika oznake N1, marka </w:t>
      </w:r>
      <w:r w:rsidRPr="00763F1C">
        <w:rPr>
          <w:rFonts w:eastAsia="Times New Roman" w:cs="Arial"/>
          <w:szCs w:val="24"/>
          <w:lang w:eastAsia="hr-HR"/>
        </w:rPr>
        <w:t>VOLKSWAGEN CRAFTER 2.5 TDI, godina</w:t>
      </w:r>
      <w:r>
        <w:rPr>
          <w:rFonts w:eastAsia="Times New Roman" w:cs="Arial"/>
          <w:szCs w:val="24"/>
          <w:lang w:eastAsia="hr-HR"/>
        </w:rPr>
        <w:t xml:space="preserve"> proizvodnje 2007., broj šasije </w:t>
      </w:r>
      <w:r w:rsidRPr="00763F1C">
        <w:rPr>
          <w:rFonts w:eastAsia="Times New Roman" w:cs="Arial"/>
          <w:szCs w:val="24"/>
          <w:lang w:eastAsia="hr-HR"/>
        </w:rPr>
        <w:t>WV1ZZZ2EZ76021539.</w:t>
      </w:r>
    </w:p>
    <w:p w:rsidRPr="008F598C" w:rsidR="00B752EB" w:rsidP="00B752EB" w:rsidRDefault="00B752EB">
      <w:pPr>
        <w:spacing w:after="0" w:line="240" w:lineRule="auto"/>
        <w:ind w:firstLine="708"/>
        <w:jc w:val="both"/>
        <w:rPr>
          <w:rFonts w:eastAsia="Times New Roman" w:cs="Arial"/>
          <w:szCs w:val="24"/>
          <w:lang w:eastAsia="hr-HR"/>
        </w:rPr>
      </w:pPr>
      <w:r>
        <w:rPr>
          <w:rFonts w:eastAsia="Times New Roman" w:cs="Arial"/>
          <w:szCs w:val="24"/>
          <w:lang w:eastAsia="hr-HR"/>
        </w:rPr>
        <w:t>3.</w:t>
      </w:r>
      <w:r>
        <w:rPr>
          <w:rFonts w:eastAsia="Times New Roman" w:cs="Arial"/>
          <w:szCs w:val="24"/>
          <w:lang w:eastAsia="hr-HR"/>
        </w:rPr>
        <w:tab/>
        <w:t>Razno.</w:t>
      </w:r>
    </w:p>
    <w:p w:rsidRPr="006D5208" w:rsidR="006D5208" w:rsidP="006D5208" w:rsidRDefault="006D5208">
      <w:pPr>
        <w:spacing w:after="0" w:line="240" w:lineRule="auto"/>
        <w:ind w:firstLine="708"/>
        <w:jc w:val="both"/>
        <w:rPr>
          <w:rFonts w:eastAsia="Times New Roman" w:cs="Arial"/>
          <w:bCs/>
          <w:color w:val="76923C"/>
          <w:szCs w:val="24"/>
          <w:lang w:eastAsia="hr-HR"/>
        </w:rPr>
      </w:pPr>
    </w:p>
    <w:p w:rsidRPr="006D5208" w:rsidR="006D5208" w:rsidP="006D5208" w:rsidRDefault="006D5208">
      <w:pPr>
        <w:spacing w:after="0" w:line="240" w:lineRule="auto"/>
        <w:ind w:firstLine="708"/>
        <w:jc w:val="both"/>
        <w:rPr>
          <w:rFonts w:eastAsia="Times New Roman" w:cs="Arial"/>
          <w:bCs/>
          <w:szCs w:val="24"/>
          <w:lang w:eastAsia="hr-HR"/>
        </w:rPr>
      </w:pPr>
      <w:r w:rsidRPr="006D5208">
        <w:rPr>
          <w:rFonts w:eastAsia="Times New Roman" w:cs="Arial"/>
          <w:bCs/>
          <w:szCs w:val="24"/>
          <w:lang w:eastAsia="hr-HR"/>
        </w:rPr>
        <w:t>Prelazi se na točku 1. dnevnog reda:</w:t>
      </w:r>
    </w:p>
    <w:p w:rsidR="006D5208" w:rsidP="006D5208" w:rsidRDefault="005D677C">
      <w:pPr>
        <w:spacing w:after="0" w:line="240" w:lineRule="auto"/>
        <w:ind w:firstLine="708"/>
        <w:jc w:val="both"/>
        <w:rPr>
          <w:rFonts w:eastAsia="Times New Roman" w:cs="Arial"/>
          <w:bCs/>
          <w:szCs w:val="24"/>
          <w:lang w:eastAsia="hr-HR"/>
        </w:rPr>
      </w:pPr>
      <w:r w:rsidRPr="006D5208">
        <w:rPr>
          <w:rFonts w:eastAsia="Times New Roman" w:cs="Arial"/>
          <w:bCs/>
          <w:szCs w:val="24"/>
          <w:lang w:eastAsia="hr-HR"/>
        </w:rPr>
        <w:t>Stečajn</w:t>
      </w:r>
      <w:r>
        <w:rPr>
          <w:rFonts w:eastAsia="Times New Roman" w:cs="Arial"/>
          <w:bCs/>
          <w:szCs w:val="24"/>
          <w:lang w:eastAsia="hr-HR"/>
        </w:rPr>
        <w:t>a</w:t>
      </w:r>
      <w:r w:rsidRPr="006D5208">
        <w:rPr>
          <w:rFonts w:eastAsia="Times New Roman" w:cs="Arial"/>
          <w:bCs/>
          <w:szCs w:val="24"/>
          <w:lang w:eastAsia="hr-HR"/>
        </w:rPr>
        <w:t xml:space="preserve"> upravitelj</w:t>
      </w:r>
      <w:r>
        <w:rPr>
          <w:rFonts w:eastAsia="Times New Roman" w:cs="Arial"/>
          <w:bCs/>
          <w:szCs w:val="24"/>
          <w:lang w:eastAsia="hr-HR"/>
        </w:rPr>
        <w:t>ica</w:t>
      </w:r>
      <w:r w:rsidRPr="006D5208">
        <w:rPr>
          <w:rFonts w:eastAsia="Times New Roman" w:cs="Arial"/>
          <w:bCs/>
          <w:szCs w:val="24"/>
          <w:lang w:eastAsia="hr-HR"/>
        </w:rPr>
        <w:t xml:space="preserve"> u bitnome izjavljuje da</w:t>
      </w:r>
      <w:r>
        <w:rPr>
          <w:rFonts w:eastAsia="Times New Roman" w:cs="Arial"/>
          <w:bCs/>
          <w:szCs w:val="24"/>
          <w:lang w:eastAsia="hr-HR"/>
        </w:rPr>
        <w:t xml:space="preserve"> je predložila sazivanje ove skupštine s obzirom da na pet oglasa koji su objavljeni na sudačkoj mreži i index oglasi nije bilo ponuda do minimalnog iznosa od 2.500,00 eura, kako je donesena odluka na posljednjoj skupštini vjerovnika. Zaprimila je 2 ponude, na niži iznos od 2.500,00 eura. </w:t>
      </w:r>
    </w:p>
    <w:p w:rsidRPr="006D5208" w:rsidR="006D5208" w:rsidP="006D5208" w:rsidRDefault="006D5208">
      <w:pPr>
        <w:spacing w:after="0" w:line="240" w:lineRule="auto"/>
        <w:ind w:firstLine="708"/>
        <w:jc w:val="both"/>
        <w:rPr>
          <w:rFonts w:eastAsia="Times New Roman" w:cs="Arial"/>
          <w:bCs/>
          <w:szCs w:val="24"/>
          <w:lang w:eastAsia="hr-HR"/>
        </w:rPr>
      </w:pPr>
    </w:p>
    <w:p w:rsidR="006D5208" w:rsidP="006D5208" w:rsidRDefault="006D5208">
      <w:pPr>
        <w:spacing w:after="0" w:line="240" w:lineRule="auto"/>
        <w:ind w:firstLine="708"/>
        <w:jc w:val="both"/>
        <w:rPr>
          <w:rFonts w:eastAsia="Times New Roman" w:cs="Arial"/>
          <w:bCs/>
          <w:szCs w:val="24"/>
          <w:lang w:eastAsia="hr-HR"/>
        </w:rPr>
      </w:pPr>
      <w:r w:rsidRPr="006D5208">
        <w:rPr>
          <w:rFonts w:eastAsia="Times New Roman" w:cs="Arial"/>
          <w:bCs/>
          <w:szCs w:val="24"/>
          <w:lang w:eastAsia="hr-HR"/>
        </w:rPr>
        <w:t>Prelazi se na točku 2. dnevnog reda:</w:t>
      </w:r>
    </w:p>
    <w:p w:rsidR="00B752EB" w:rsidP="006D5208" w:rsidRDefault="005D677C">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Vjerovnik Republika Hrvatska donosi odluku da se odobravaju radnje koje je do sada poduzela stečajna upraviteljica, te se ovlašćuje stečajna upraviteljica prihvatiti ponudu koja je dana na iznos od 2.000,00 eura. Ukoliko se to ne realizira, ovlašćuje se stečajna upraviteljica na istim oglasnicima oglasiti prodaju vozila na iznos od </w:t>
      </w:r>
      <w:r>
        <w:rPr>
          <w:rFonts w:eastAsia="Times New Roman" w:cs="Arial"/>
          <w:bCs/>
          <w:szCs w:val="24"/>
          <w:lang w:eastAsia="hr-HR"/>
        </w:rPr>
        <w:lastRenderedPageBreak/>
        <w:t>2.000,00 eura, ako i to bude neuspješno onda će stečajna upraviteljica predložiti zakazivanje nove skupštine.</w:t>
      </w:r>
    </w:p>
    <w:p w:rsidR="00B752EB" w:rsidP="006D5208" w:rsidRDefault="00B752EB">
      <w:pPr>
        <w:spacing w:after="0" w:line="240" w:lineRule="auto"/>
        <w:ind w:firstLine="708"/>
        <w:jc w:val="both"/>
        <w:rPr>
          <w:rFonts w:eastAsia="Times New Roman" w:cs="Arial"/>
          <w:bCs/>
          <w:szCs w:val="24"/>
          <w:lang w:eastAsia="hr-HR"/>
        </w:rPr>
      </w:pPr>
    </w:p>
    <w:p w:rsidRPr="006D5208" w:rsidR="00B752EB" w:rsidP="00B752EB" w:rsidRDefault="00B752EB">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3</w:t>
      </w:r>
      <w:r w:rsidRPr="006D5208">
        <w:rPr>
          <w:rFonts w:eastAsia="Times New Roman" w:cs="Arial"/>
          <w:bCs/>
          <w:szCs w:val="24"/>
          <w:lang w:eastAsia="hr-HR"/>
        </w:rPr>
        <w:t>. dnevnog reda:</w:t>
      </w:r>
    </w:p>
    <w:p w:rsidRPr="006D5208" w:rsidR="00B752EB" w:rsidP="006D5208" w:rsidRDefault="005D677C">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006D5208" w:rsidP="005D677C" w:rsidRDefault="006D5208">
      <w:pPr>
        <w:spacing w:after="0" w:line="240" w:lineRule="auto"/>
        <w:rPr>
          <w:rFonts w:eastAsia="Times New Roman" w:cs="Arial"/>
          <w:bCs/>
          <w:szCs w:val="24"/>
          <w:lang w:eastAsia="hr-HR"/>
        </w:rPr>
      </w:pPr>
    </w:p>
    <w:p w:rsidRPr="006D5208" w:rsidR="005D677C" w:rsidP="005D677C" w:rsidRDefault="005D677C">
      <w:pPr>
        <w:spacing w:after="0" w:line="240" w:lineRule="auto"/>
        <w:rPr>
          <w:rFonts w:eastAsia="Times New Roman" w:cs="Arial"/>
          <w:bCs/>
          <w:szCs w:val="24"/>
          <w:lang w:eastAsia="hr-HR"/>
        </w:rPr>
      </w:pPr>
    </w:p>
    <w:p w:rsidRPr="005D677C" w:rsidR="006D5208" w:rsidP="006D5208" w:rsidRDefault="006D5208">
      <w:pPr>
        <w:spacing w:after="0" w:line="240" w:lineRule="auto"/>
        <w:ind w:left="708" w:firstLine="1"/>
        <w:rPr>
          <w:rFonts w:eastAsia="Times New Roman" w:cs="Arial"/>
          <w:bCs/>
          <w:szCs w:val="24"/>
          <w:lang w:eastAsia="hr-HR"/>
        </w:rPr>
      </w:pPr>
    </w:p>
    <w:p w:rsidRPr="005D677C" w:rsidR="006D5208" w:rsidP="006D5208" w:rsidRDefault="006D5208">
      <w:pPr>
        <w:tabs>
          <w:tab w:val="left" w:pos="0"/>
        </w:tabs>
        <w:spacing w:after="0" w:line="240" w:lineRule="atLeast"/>
        <w:jc w:val="both"/>
        <w:rPr>
          <w:rFonts w:eastAsia="Times New Roman" w:cs="Arial"/>
          <w:bCs/>
          <w:szCs w:val="24"/>
          <w:lang w:eastAsia="hr-HR"/>
        </w:rPr>
      </w:pPr>
      <w:r w:rsidRPr="005D677C">
        <w:rPr>
          <w:rFonts w:eastAsia="Times New Roman" w:cs="Arial"/>
          <w:bCs/>
          <w:szCs w:val="24"/>
          <w:lang w:eastAsia="hr-HR"/>
        </w:rPr>
        <w:tab/>
        <w:t>S obzirom da se ročište održava na daljinu, nazočni potvrđuju da su tijek sastava zapisnika pratili putem zvučnika i putem ekrana na svojim računalima te da nemaju prigovora na sastav zapisnika koji neće potpisivati a objaviti će se na e-Oglasnoj ploči suda.</w:t>
      </w:r>
    </w:p>
    <w:p w:rsidRPr="006D5208" w:rsidR="006D5208" w:rsidP="006D5208" w:rsidRDefault="006D5208">
      <w:pPr>
        <w:tabs>
          <w:tab w:val="left" w:pos="0"/>
        </w:tabs>
        <w:spacing w:after="0" w:line="240" w:lineRule="atLeast"/>
        <w:jc w:val="both"/>
        <w:rPr>
          <w:rFonts w:eastAsia="Times New Roman" w:cs="Arial"/>
          <w:bCs/>
          <w:color w:val="808080"/>
          <w:szCs w:val="24"/>
          <w:lang w:eastAsia="hr-HR"/>
        </w:rPr>
      </w:pPr>
    </w:p>
    <w:p w:rsidRPr="006D5208" w:rsidR="006D5208" w:rsidP="006D5208" w:rsidRDefault="006D5208">
      <w:pPr>
        <w:spacing w:after="0" w:line="240" w:lineRule="auto"/>
        <w:ind w:left="708" w:firstLine="1"/>
        <w:rPr>
          <w:rFonts w:eastAsia="Times New Roman" w:cs="Arial"/>
          <w:bCs/>
          <w:szCs w:val="24"/>
          <w:lang w:eastAsia="hr-HR"/>
        </w:rPr>
      </w:pPr>
    </w:p>
    <w:p w:rsidRPr="006D5208" w:rsidR="006D5208" w:rsidP="006D5208" w:rsidRDefault="006D5208">
      <w:pPr>
        <w:spacing w:after="0" w:line="240" w:lineRule="auto"/>
        <w:ind w:left="708" w:firstLine="1"/>
        <w:rPr>
          <w:rFonts w:eastAsia="Times New Roman" w:cs="Arial"/>
          <w:bCs/>
          <w:szCs w:val="24"/>
          <w:lang w:eastAsia="hr-HR"/>
        </w:rPr>
      </w:pPr>
    </w:p>
    <w:p w:rsidRPr="006D5208" w:rsidR="006D5208" w:rsidP="006D5208" w:rsidRDefault="006D5208">
      <w:pPr>
        <w:spacing w:after="0" w:line="240" w:lineRule="auto"/>
        <w:ind w:left="2832" w:firstLine="708"/>
        <w:rPr>
          <w:rFonts w:eastAsia="Times New Roman" w:cs="Arial"/>
          <w:bCs/>
          <w:szCs w:val="24"/>
          <w:lang w:eastAsia="hr-HR"/>
        </w:rPr>
      </w:pPr>
      <w:r w:rsidRPr="006D5208">
        <w:rPr>
          <w:rFonts w:eastAsia="Times New Roman" w:cs="Arial"/>
          <w:bCs/>
          <w:szCs w:val="24"/>
          <w:lang w:eastAsia="hr-HR"/>
        </w:rPr>
        <w:t xml:space="preserve">  Dovršeno u </w:t>
      </w:r>
      <w:r w:rsidR="005D677C">
        <w:rPr>
          <w:rFonts w:eastAsia="Times New Roman" w:cs="Arial"/>
          <w:bCs/>
          <w:szCs w:val="24"/>
          <w:lang w:eastAsia="hr-HR"/>
        </w:rPr>
        <w:t>10</w:t>
      </w:r>
      <w:r w:rsidRPr="006D5208">
        <w:rPr>
          <w:rFonts w:eastAsia="Times New Roman" w:cs="Arial"/>
          <w:bCs/>
          <w:szCs w:val="24"/>
          <w:lang w:eastAsia="hr-HR"/>
        </w:rPr>
        <w:t>:</w:t>
      </w:r>
      <w:r w:rsidR="005D677C">
        <w:rPr>
          <w:rFonts w:eastAsia="Times New Roman" w:cs="Arial"/>
          <w:bCs/>
          <w:szCs w:val="24"/>
          <w:lang w:eastAsia="hr-HR"/>
        </w:rPr>
        <w:t>32</w:t>
      </w:r>
      <w:r w:rsidRPr="006D5208">
        <w:rPr>
          <w:rFonts w:eastAsia="Times New Roman" w:cs="Arial"/>
          <w:bCs/>
          <w:szCs w:val="24"/>
          <w:lang w:eastAsia="hr-HR"/>
        </w:rPr>
        <w:t xml:space="preserve"> sati.</w:t>
      </w: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r w:rsidRPr="006D5208">
        <w:rPr>
          <w:rFonts w:eastAsia="Times New Roman" w:cs="Arial"/>
          <w:bCs/>
          <w:szCs w:val="24"/>
          <w:lang w:eastAsia="hr-HR"/>
        </w:rPr>
        <w:t xml:space="preserve">       </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t xml:space="preserve">       Sutkinja            </w:t>
      </w:r>
      <w:r w:rsidRPr="006D5208">
        <w:rPr>
          <w:rFonts w:eastAsia="Times New Roman" w:cs="Arial"/>
          <w:bCs/>
          <w:szCs w:val="24"/>
          <w:lang w:eastAsia="hr-HR"/>
        </w:rPr>
        <w:tab/>
        <w:t xml:space="preserve">                 Stečajn</w:t>
      </w:r>
      <w:r w:rsidR="0051499B">
        <w:rPr>
          <w:rFonts w:eastAsia="Times New Roman" w:cs="Arial"/>
          <w:bCs/>
          <w:szCs w:val="24"/>
          <w:lang w:eastAsia="hr-HR"/>
        </w:rPr>
        <w:t>a</w:t>
      </w:r>
      <w:r w:rsidRPr="006D5208">
        <w:rPr>
          <w:rFonts w:eastAsia="Times New Roman" w:cs="Arial"/>
          <w:bCs/>
          <w:szCs w:val="24"/>
          <w:lang w:eastAsia="hr-HR"/>
        </w:rPr>
        <w:t xml:space="preserve"> upravitelj</w:t>
      </w:r>
      <w:r w:rsidR="0051499B">
        <w:rPr>
          <w:rFonts w:eastAsia="Times New Roman" w:cs="Arial"/>
          <w:bCs/>
          <w:szCs w:val="24"/>
          <w:lang w:eastAsia="hr-HR"/>
        </w:rPr>
        <w:t>ica</w:t>
      </w: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jc w:val="both"/>
        <w:rPr>
          <w:rFonts w:eastAsia="Times New Roman" w:cs="Arial"/>
          <w:bCs/>
          <w:szCs w:val="24"/>
          <w:lang w:eastAsia="hr-HR"/>
        </w:rPr>
      </w:pPr>
    </w:p>
    <w:p w:rsidRPr="006D5208" w:rsidR="006D5208" w:rsidP="006D5208" w:rsidRDefault="006D5208">
      <w:pPr>
        <w:spacing w:after="0" w:line="240" w:lineRule="auto"/>
        <w:rPr>
          <w:rFonts w:eastAsia="Times New Roman" w:cs="Arial"/>
          <w:bCs/>
          <w:szCs w:val="24"/>
          <w:lang w:eastAsia="hr-HR"/>
        </w:rPr>
      </w:pPr>
      <w:r w:rsidRPr="006D5208">
        <w:rPr>
          <w:rFonts w:eastAsia="Times New Roman" w:cs="Arial"/>
          <w:bCs/>
          <w:szCs w:val="24"/>
          <w:lang w:eastAsia="hr-HR"/>
        </w:rPr>
        <w:t xml:space="preserve">    </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t xml:space="preserve">   Zapisničarka</w:t>
      </w:r>
      <w:r w:rsidRPr="006D5208">
        <w:rPr>
          <w:rFonts w:eastAsia="Times New Roman" w:cs="Arial"/>
          <w:bCs/>
          <w:szCs w:val="24"/>
          <w:lang w:eastAsia="hr-HR"/>
        </w:rPr>
        <w:tab/>
        <w:t xml:space="preserve">     </w:t>
      </w:r>
      <w:r w:rsidRPr="006D5208">
        <w:rPr>
          <w:rFonts w:eastAsia="Times New Roman" w:cs="Arial"/>
          <w:bCs/>
          <w:szCs w:val="24"/>
          <w:lang w:eastAsia="hr-HR"/>
        </w:rPr>
        <w:tab/>
        <w:t xml:space="preserve">          Vjerovnici</w:t>
      </w:r>
      <w:r w:rsidRPr="006D5208">
        <w:rPr>
          <w:rFonts w:eastAsia="Times New Roman" w:cs="Arial"/>
          <w:bCs/>
          <w:szCs w:val="24"/>
          <w:lang w:eastAsia="hr-HR"/>
        </w:rPr>
        <w:tab/>
      </w:r>
    </w:p>
    <w:p w:rsidRPr="006D5208" w:rsidR="006D5208" w:rsidP="006D5208" w:rsidRDefault="006D5208">
      <w:pPr>
        <w:spacing w:after="0" w:line="240" w:lineRule="auto"/>
        <w:rPr>
          <w:rFonts w:eastAsia="Times New Roman" w:cs="Arial"/>
          <w:bCs/>
          <w:szCs w:val="24"/>
          <w:lang w:eastAsia="hr-HR"/>
        </w:rPr>
      </w:pPr>
    </w:p>
    <w:p w:rsidRPr="006D5208" w:rsidR="006D5208" w:rsidP="006D5208" w:rsidRDefault="006D5208">
      <w:pPr>
        <w:spacing w:after="0" w:line="240" w:lineRule="auto"/>
        <w:rPr>
          <w:rFonts w:eastAsia="Times New Roman" w:cs="Arial"/>
          <w:bCs/>
          <w:szCs w:val="24"/>
          <w:lang w:eastAsia="hr-HR"/>
        </w:rPr>
      </w:pPr>
    </w:p>
    <w:p w:rsidRPr="006D5208" w:rsidR="006D5208" w:rsidP="006D5208" w:rsidRDefault="006D5208">
      <w:pPr>
        <w:spacing w:after="0" w:line="240" w:lineRule="auto"/>
        <w:rPr>
          <w:rFonts w:eastAsia="Times New Roman" w:cs="Arial"/>
          <w:bCs/>
          <w:szCs w:val="24"/>
          <w:lang w:eastAsia="hr-HR"/>
        </w:rPr>
      </w:pPr>
    </w:p>
    <w:p w:rsidRPr="006D5208" w:rsidR="006D5208" w:rsidP="006D5208" w:rsidRDefault="006D5208">
      <w:pPr>
        <w:spacing w:after="0" w:line="240" w:lineRule="auto"/>
        <w:rPr>
          <w:rFonts w:eastAsia="Times New Roman" w:cs="Arial"/>
          <w:bCs/>
          <w:szCs w:val="24"/>
          <w:lang w:eastAsia="hr-HR"/>
        </w:rPr>
      </w:pPr>
    </w:p>
    <w:p w:rsidRPr="006D5208" w:rsidR="006D5208" w:rsidP="006D5208" w:rsidRDefault="006D5208">
      <w:pPr>
        <w:spacing w:after="0" w:line="240" w:lineRule="auto"/>
        <w:rPr>
          <w:rFonts w:eastAsia="Times New Roman" w:cs="Arial"/>
          <w:bCs/>
          <w:szCs w:val="24"/>
          <w:lang w:eastAsia="hr-HR"/>
        </w:rPr>
      </w:pPr>
    </w:p>
    <w:p w:rsidRPr="006D5208" w:rsidR="006D5208" w:rsidP="006D5208" w:rsidRDefault="006D5208">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D5208" w:rsidP="006D5208" w:rsidRDefault="006D5208">
      <w:pPr>
        <w:spacing w:after="0" w:line="240" w:lineRule="auto"/>
      </w:pPr>
      <w:r>
        <w:separator/>
      </w:r>
    </w:p>
  </w:endnote>
  <w:endnote w:type="continuationSeparator" w:id="0">
    <w:p w:rsidR="006D5208" w:rsidP="006D5208" w:rsidRDefault="006D5208">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D5208" w:rsidP="006D5208" w:rsidRDefault="006D5208">
      <w:pPr>
        <w:spacing w:after="0" w:line="240" w:lineRule="auto"/>
      </w:pPr>
      <w:r>
        <w:separator/>
      </w:r>
    </w:p>
  </w:footnote>
  <w:footnote w:type="continuationSeparator" w:id="0">
    <w:p w:rsidR="006D5208" w:rsidP="006D5208" w:rsidRDefault="006D5208">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51499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3D6FA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51499B">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3D6FA7">
      <w:rPr>
        <w:rStyle w:val="Brojstranice"/>
        <w:noProof/>
      </w:rPr>
      <w:t>2</w:t>
    </w:r>
    <w:r w:rsidRPr="000A1600">
      <w:rPr>
        <w:rStyle w:val="Brojstranice"/>
      </w:rPr>
      <w:fldChar w:fldCharType="end"/>
    </w:r>
  </w:p>
  <w:p w:rsidRPr="006D5208" w:rsidR="0037515D" w:rsidP="006D5208" w:rsidRDefault="0051499B">
    <w:pPr>
      <w:pStyle w:val="Zaglavlje"/>
      <w:jc w:val="right"/>
      <w:rPr>
        <w:color w:val="9BBB59"/>
        <w:spacing w:val="8"/>
      </w:rPr>
    </w:pPr>
    <w:r w:rsidRPr="000A1600">
      <w:tab/>
      <w:t xml:space="preserve">                                                                                                </w:t>
    </w:r>
    <w:r w:rsidRPr="006D5208">
      <w:rPr>
        <w:color w:val="7F7F7F"/>
      </w:rPr>
      <w:t xml:space="preserve">  </w:t>
    </w:r>
    <w:r>
      <w:rPr>
        <w:spacing w:val="8"/>
      </w:rPr>
      <w:t xml:space="preserve"> </w:t>
    </w:r>
    <w:r w:rsidR="006D5208">
      <w:rPr>
        <w:rFonts w:eastAsia="Times New Roman" w:cs="Arial"/>
        <w:szCs w:val="24"/>
        <w:lang w:eastAsia="hr-HR"/>
      </w:rPr>
      <w:t>St-349</w:t>
    </w:r>
    <w:r w:rsidRPr="00772849" w:rsidR="006D5208">
      <w:rPr>
        <w:rFonts w:eastAsia="Times New Roman" w:cs="Arial"/>
        <w:szCs w:val="24"/>
        <w:lang w:eastAsia="hr-HR"/>
      </w:rPr>
      <w:t>/</w:t>
    </w:r>
    <w:r w:rsidRPr="00196E54" w:rsidR="006D5208">
      <w:rPr>
        <w:rFonts w:eastAsia="Times New Roman" w:cs="Arial"/>
        <w:szCs w:val="24"/>
        <w:lang w:eastAsia="hr-HR"/>
      </w:rPr>
      <w:t>2024-</w:t>
    </w:r>
    <w:r w:rsidR="0093761B">
      <w:rPr>
        <w:rFonts w:eastAsia="Times New Roman" w:cs="Arial"/>
        <w:szCs w:val="24"/>
        <w:lang w:eastAsia="hr-HR"/>
      </w:rPr>
      <w:t>75</w:t>
    </w:r>
  </w:p>
  <w:p w:rsidR="00747C40" w:rsidRDefault="003D6FA7">
    <w:pPr>
      <w:pStyle w:val="Zaglavlje"/>
    </w:pPr>
  </w:p>
</w:hdr>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208"/>
    <w:rsid w:val="00196E54"/>
    <w:rsid w:val="002410FA"/>
    <w:rsid w:val="003D6FA7"/>
    <w:rsid w:val="0051499B"/>
    <w:rsid w:val="005A0EC7"/>
    <w:rsid w:val="005D677C"/>
    <w:rsid w:val="006D5208"/>
    <w:rsid w:val="0093761B"/>
    <w:rsid w:val="00B752EB"/>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AF74120F-90E1-4BC8-8746-7C3B02F42965}"/>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D520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D5208"/>
  </w:style>
  <w:style w:type="character" w:styleId="Brojstranice">
    <w:name w:val="page number"/>
    <w:basedOn w:val="Zadanifontodlomka"/>
    <w:rsid w:val="006D5208"/>
  </w:style>
  <w:style w:type="paragraph" w:styleId="Podnoje">
    <w:name w:val="footer"/>
    <w:basedOn w:val="Normal"/>
    <w:link w:val="PodnojeChar"/>
    <w:uiPriority w:val="99"/>
    <w:unhideWhenUsed/>
    <w:rsid w:val="00196E5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96E54"/>
  </w:style>
  <w:style w:type="character" w:styleId="Tekstrezerviranogmjesta">
    <w:name w:val="Placeholder Text"/>
    <w:basedOn w:val="Zadanifontodlomka"/>
    <w:uiPriority w:val="99"/>
    <w:semiHidden/>
    <w:rsid w:val="003D6FA7"/>
    <w:rPr>
      <w:color w:val="808080"/>
      <w:bdr w:val="none" w:color="auto" w:sz="0" w:space="0"/>
      <w:shd w:val="clear" w:color="auto" w:fill="auto"/>
    </w:rPr>
  </w:style>
  <w:style w:type="character" w:styleId="eSPISCCParagraphDefaultFont" w:customStyle="true">
    <w:name w:val="eSPIS_CC_Paragraph Default Font"/>
    <w:basedOn w:val="Zadanifontodlomka"/>
    <w:rsid w:val="003D6FA7"/>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3D6FA7"/>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3D6FA7"/>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D6FA7"/>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28. svibnja 2025.</izvorni_sadrzaj>
    <derivirana_varijabla naziv="DomainObject.StvarniPocetakDatum_1">28. svibnja 2025.</derivirana_varijabla>
  </DomainObject.StvarniPocetakDatum>
  <DomainObject.StvarniZavrsetakDatum>
    <izvorni_sadrzaj>28. svibnja 2025.</izvorni_sadrzaj>
    <derivirana_varijabla naziv="DomainObject.StvarniZavrsetakDatum_1">28. svibnja 2025.</derivirana_varijabla>
  </DomainObject.StvarniZavrsetakDatum>
  <DomainObject.PlaniraniZavrsetakDatum>
    <izvorni_sadrzaj>28. svibnja 2025.</izvorni_sadrzaj>
    <derivirana_varijabla naziv="DomainObject.PlaniraniZavrsetakDatum_1">28. svibnja 2025.</derivirana_varijabla>
  </DomainObject.PlaniraniZavrsetakDatum>
  <DomainObject.PlaniraniPocetakDatum>
    <izvorni_sadrzaj>28. svibnja 2025.</izvorni_sadrzaj>
    <derivirana_varijabla naziv="DomainObject.PlaniraniPocetakDatum_1">28. svibnja 2025.</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10:32</izvorni_sadrzaj>
    <derivirana_varijabla naziv="DomainObject.StvarniZavrsetakVrijeme_1">10:32</derivirana_varijabla>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svibnja 2025.</izvorni_sadrzaj>
    <derivirana_varijabla naziv="DomainObject.Zapisnik.DatumKreiranja_1">28. svibnja 2025.</derivirana_varijabla>
  </DomainObject.Zapisnik.DatumKreiranja>
  <DomainObject.Zapisnik.ImovinskaKorist>
    <izvorni_sadrzaj/>
    <derivirana_varijabla naziv="DomainObject.Zapisnik.ImovinskaKorist_1"/>
  </DomainObject.Zapisnik.ImovinskaKorist>
  <DomainObject.Zapisnik.Oznaka>
    <izvorni_sadrzaj>St-349/2024-75</izvorni_sadrzaj>
    <derivirana_varijabla naziv="DomainObject.Zapisnik.Oznaka_1">St-349/2024-75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2024.</izvorni_sadrzaj>
    <derivirana_varijabla naziv="DomainObject.Predmet.DatumOsnivanja_1">14.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NAKNADNA DIOBA</izvorni_sadrzaj>
    <derivirana_varijabla naziv="DomainObject.Predmet.Opis_1">NOVI BROJ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St-349/2024</izvorni_sadrzaj>
    <derivirana_varijabla naziv="DomainObject.Predmet.OznakaBroj_1">St-349/2024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AUDAX TIM jednostavno društvo s ograničenom odgovornošću za građevinu i usluge u stečaju</izvorni_sadrzaj>
    <derivirana_varijabla naziv="DomainObject.Predmet.ProtustrankaFormated_1">  Stečajna masa iza AUDAX TIM jednostavno društvo s ograničenom odgovornošću za građevinu i usluge u stečaju</derivirana_varijabla>
  </DomainObject.Predmet.ProtustrankaFormated>
  <DomainObject.Predmet.ProtustrankaFormatedOIB>
    <izvorni_sadrzaj>  Stečajna masa iza AUDAX TIM jednostavno društvo s ograničenom odgovornošću za građevinu i usluge u stečaju, OIB 56636823183</izvorni_sadrzaj>
    <derivirana_varijabla naziv="DomainObject.Predmet.ProtustrankaFormatedOIB_1">  Stečajna masa iza AUDAX TIM jednostavno društvo s ograničenom odgovornošću za građevinu i usluge u stečaju, OIB 56636823183</derivirana_varijabla>
  </DomainObject.Predmet.ProtustrankaFormatedOIB>
  <DomainObject.Predmet.ProtustrankaFormatedWithAdress>
    <izvorni_sadrzaj> Stečajna masa iza AUDAX TIM jednostavno društvo s ograničenom odgovornošću za građevinu i usluge u stečaju, Kralja Tomislava 10, 47000 Karlovac</izvorni_sadrzaj>
    <derivirana_varijabla naziv="DomainObject.Predmet.ProtustrankaFormatedWithAdress_1"> Stečajna masa iza AUDAX TIM jednostavno društvo s ograničenom odgovornošću za građevinu i usluge u stečaju, Kralja Tomislava 10, 47000 Karlovac</derivirana_varijabla>
  </DomainObject.Predmet.ProtustrankaFormatedWithAdress>
  <DomainObject.Predmet.ProtustrankaFormatedWithAdressOIB>
    <izvorni_sadrzaj> Stečajna masa iza AUDAX TIM jednostavno društvo s ograničenom odgovornošću za građevinu i usluge u stečaju, OIB 56636823183, Kralja Tomislava 10, 47000 Karlovac</izvorni_sadrzaj>
    <derivirana_varijabla naziv="DomainObject.Predmet.ProtustrankaFormatedWithAdressOIB_1"> Stečajna masa iza AUDAX TIM jednostavno društvo s ograničenom odgovornošću za građevinu i usluge u stečaju, OIB 56636823183, Kralja Tomislava 10, 47000 Karlovac</derivirana_varijabla>
  </DomainObject.Predmet.ProtustrankaFormatedWithAdressOIB>
  <DomainObject.Predmet.ProtustrankaWithAdress>
    <izvorni_sadrzaj>Stečajna masa iza AUDAX TIM jednostavno društvo s ograničenom odgovornošću za građevinu i usluge u stečaju Kralja Tomislava 10, 47000 Karlovac</izvorni_sadrzaj>
    <derivirana_varijabla naziv="DomainObject.Predmet.ProtustrankaWithAdress_1">Stečajna masa iza AUDAX TIM jednostavno društvo s ograničenom odgovornošću za građevinu i usluge u stečaju Kralja Tomislava 10, 47000 Karlovac</derivirana_varijabla>
  </DomainObject.Predmet.ProtustrankaWithAdress>
  <DomainObject.Predmet.ProtustrankaWithAdressOIB>
    <izvorni_sadrzaj>Stečajna masa iza AUDAX TIM jednostavno društvo s ograničenom odgovornošću za građevinu i usluge u stečaju, OIB 56636823183, Kralja Tomislava 10, 47000 Karlovac</izvorni_sadrzaj>
    <derivirana_varijabla naziv="DomainObject.Predmet.ProtustrankaWithAdressOIB_1">Stečajna masa iza AUDAX TIM jednostavno društvo s ograničenom odgovornošću za građevinu i usluge u stečaju, OIB 56636823183, Kralja Tomislava 10, 47000 Karlovac</derivirana_varijabla>
  </DomainObject.Predmet.ProtustrankaWithAdressOIB>
  <DomainObject.Predmet.ProtustrankaNazivFormated>
    <izvorni_sadrzaj>Stečajna masa iza AUDAX TIM jednostavno društvo s ograničenom odgovornošću za građevinu i usluge u stečaju</izvorni_sadrzaj>
    <derivirana_varijabla naziv="DomainObject.Predmet.ProtustrankaNazivFormated_1">Stečajna masa iza AUDAX TIM jednostavno društvo s ograničenom odgovornošću za građevinu i usluge u stečaju</derivirana_varijabla>
  </DomainObject.Predmet.ProtustrankaNazivFormated>
  <DomainObject.Predmet.ProtustrankaNazivFormatedOIB>
    <izvorni_sadrzaj>Stečajna masa iza AUDAX TIM jednostavno društvo s ograničenom odgovornošću za građevinu i usluge u stečaju, OIB 56636823183</izvorni_sadrzaj>
    <derivirana_varijabla naziv="DomainObject.Predmet.ProtustrankaNazivFormatedOIB_1">Stečajna masa iza AUDAX TIM jednostavno društvo s ograničenom odgovornošću za građevinu i usluge u stečaju, OIB 56636823183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Tatalović, KARLOVAC</izvorni_sadrzaj>
    <derivirana_varijabla naziv="DomainObject.Predmet.StrankaFormated_1">  Alma Tatalović, KARLOVAC</derivirana_varijabla>
  </DomainObject.Predmet.StrankaFormated>
  <DomainObject.Predmet.StrankaFormatedOIB>
    <izvorni_sadrzaj>  Alma Tatalović, KARLOVAC, OIB 96481669624</izvorni_sadrzaj>
    <derivirana_varijabla naziv="DomainObject.Predmet.StrankaFormatedOIB_1">  Alma Tatalović, KARLOVAC, OIB 96481669624</derivirana_varijabla>
  </DomainObject.Predmet.StrankaFormatedOIB>
  <DomainObject.Predmet.StrankaFormatedWithAdress>
    <izvorni_sadrzaj> Alma Tatalović, KARLOVAC, Domobranska Ulica 23, 47000 Karlovac</izvorni_sadrzaj>
    <derivirana_varijabla naziv="DomainObject.Predmet.StrankaFormatedWithAdress_1"> Alma Tatalović, KARLOVAC, Domobranska Ulica 23, 47000 Karlovac</derivirana_varijabla>
  </DomainObject.Predmet.StrankaFormatedWithAdress>
  <DomainObject.Predmet.StrankaFormatedWithAdressOIB>
    <izvorni_sadrzaj> Alma Tatalović, KARLOVAC, OIB 96481669624, Domobranska Ulica 23, 47000 Karlovac</izvorni_sadrzaj>
    <derivirana_varijabla naziv="DomainObject.Predmet.StrankaFormatedWithAdressOIB_1"> Alma Tatalović, KARLOVAC, OIB 96481669624, Domobranska Ulica 23, 47000 Karlovac</derivirana_varijabla>
  </DomainObject.Predmet.StrankaFormatedWithAdressOIB>
  <DomainObject.Predmet.StrankaWithAdress>
    <izvorni_sadrzaj>Alma Tatalović, KARLOVAC Domobranska Ulica 23,47000 Karlovac</izvorni_sadrzaj>
    <derivirana_varijabla naziv="DomainObject.Predmet.StrankaWithAdress_1">Alma Tatalović, KARLOVAC Domobranska Ulica 23,47000 Karlovac</derivirana_varijabla>
  </DomainObject.Predmet.StrankaWithAdress>
  <DomainObject.Predmet.StrankaWithAdressOIB>
    <izvorni_sadrzaj>Alma Tatalović, KARLOVAC, OIB 96481669624, Domobranska Ulica 23,47000 Karlovac</izvorni_sadrzaj>
    <derivirana_varijabla naziv="DomainObject.Predmet.StrankaWithAdressOIB_1">Alma Tatalović, KARLOVAC, OIB 96481669624, Domobranska Ulica 23,47000 Karlovac</derivirana_varijabla>
  </DomainObject.Predmet.StrankaWithAdressOIB>
  <DomainObject.Predmet.StrankaNazivFormated>
    <izvorni_sadrzaj>Alma Tatalović, KARLOVAC</izvorni_sadrzaj>
    <derivirana_varijabla naziv="DomainObject.Predmet.StrankaNazivFormated_1">Alma Tatalović, KARLOVAC</derivirana_varijabla>
  </DomainObject.Predmet.StrankaNazivFormated>
  <DomainObject.Predmet.StrankaNazivFormatedOIB>
    <izvorni_sadrzaj>Alma Tatalović, KARLOVAC, OIB 96481669624</izvorni_sadrzaj>
    <derivirana_varijabla naziv="DomainObject.Predmet.StrankaNazivFormatedOIB_1">Alma Tatalović, KARLOVAC, OIB 96481669624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Alma Tatalović, KARLOVAC</item>
    </izvorni_sadrzaj>
    <derivirana_varijabla naziv="DomainObject.Predmet.StrankaListFormated_1">
      <item>Alma Tatalović, KARLOVAC</item>
    </derivirana_varijabla>
  </DomainObject.Predmet.StrankaListFormated>
  <DomainObject.Predmet.StrankaListFormatedOIB>
    <izvorni_sadrzaj>
      <item>Alma Tatalović, KARLOVAC, OIB 96481669624</item>
    </izvorni_sadrzaj>
    <derivirana_varijabla naziv="DomainObject.Predmet.StrankaListFormatedOIB_1">
      <item>Alma Tatalović, KARLOVAC, OIB 96481669624</item>
    </derivirana_varijabla>
  </DomainObject.Predmet.StrankaListFormatedOIB>
  <DomainObject.Predmet.StrankaListFormatedWithAdress>
    <izvorni_sadrzaj>
      <item>Alma Tatalović, KARLOVAC, Domobranska Ulica 23, 47000 Karlovac</item>
    </izvorni_sadrzaj>
    <derivirana_varijabla naziv="DomainObject.Predmet.StrankaListFormatedWithAdress_1">
      <item>Alma Tatalović, KARLOVAC, Domobranska Ulica 23, 47000 Karlovac</item>
    </derivirana_varijabla>
  </DomainObject.Predmet.StrankaListFormatedWithAdress>
  <DomainObject.Predmet.StrankaListFormatedWithAdressOIB>
    <izvorni_sadrzaj>
      <item>Alma Tatalović, KARLOVAC, OIB 96481669624, Domobranska Ulica 23, 47000 Karlovac</item>
    </izvorni_sadrzaj>
    <derivirana_varijabla naziv="DomainObject.Predmet.StrankaListFormatedWithAdressOIB_1">
      <item>Alma Tatalović, KARLOVAC, OIB 96481669624, Domobranska Ulica 23, 47000 Karlovac</item>
    </derivirana_varijabla>
  </DomainObject.Predmet.StrankaListFormatedWithAdressOIB>
  <DomainObject.Predmet.StrankaListNazivFormated>
    <izvorni_sadrzaj>
      <item>Alma Tatalović, KARLOVAC</item>
    </izvorni_sadrzaj>
    <derivirana_varijabla naziv="DomainObject.Predmet.StrankaListNazivFormated_1">
      <item>Alma Tatalović, KARLOVAC</item>
    </derivirana_varijabla>
  </DomainObject.Predmet.StrankaListNazivFormated>
  <DomainObject.Predmet.StrankaListNazivFormatedOIB>
    <izvorni_sadrzaj>
      <item>Alma Tatalović, KARLOVAC, OIB 96481669624</item>
    </izvorni_sadrzaj>
    <derivirana_varijabla naziv="DomainObject.Predmet.StrankaListNazivFormatedOIB_1">
      <item>Alma Tatalović, KARLOVAC, OIB 96481669624</item>
    </derivirana_varijabla>
  </DomainObject.Predmet.StrankaListNazivFormatedOIB>
  <DomainObject.Predmet.ProtuStrankaListFormated>
    <izvorni_sadrzaj>
      <item>Stečajna masa iza AUDAX TIM jednostavno društvo s ograničenom odgovornošću za građevinu i usluge u stečaju</item>
    </izvorni_sadrzaj>
    <derivirana_varijabla naziv="DomainObject.Predmet.ProtuStrankaListFormated_1">
      <item>Stečajna masa iza AUDAX TIM jednostavno društvo s ograničenom odgovornošću za građevinu i usluge u stečaju</item>
    </derivirana_varijabla>
  </DomainObject.Predmet.ProtuStrankaListFormated>
  <DomainObject.Predmet.ProtuStrankaListFormatedOIB>
    <izvorni_sadrzaj>
      <item>Stečajna masa iza AUDAX TIM jednostavno društvo s ograničenom odgovornošću za građevinu i usluge u stečaju, OIB 56636823183</item>
    </izvorni_sadrzaj>
    <derivirana_varijabla naziv="DomainObject.Predmet.ProtuStrankaListFormatedOIB_1">
      <item>Stečajna masa iza AUDAX TIM jednostavno društvo s ograničenom odgovornošću za građevinu i usluge u stečaju, OIB 56636823183</item>
    </derivirana_varijabla>
  </DomainObject.Predmet.ProtuStrankaListFormatedOIB>
  <DomainObject.Predmet.ProtuStrankaListFormatedWithAdress>
    <izvorni_sadrzaj>
      <item>Stečajna masa iza AUDAX TIM jednostavno društvo s ograničenom odgovornošću za građevinu i usluge u stečaju, Kralja Tomislava 10, 47000 Karlovac</item>
    </izvorni_sadrzaj>
    <derivirana_varijabla naziv="DomainObject.Predmet.ProtuStrankaListFormatedWithAdress_1">
      <item>Stečajna masa iza AUDAX TIM jednostavno društvo s ograničenom odgovornošću za građevinu i usluge u stečaju, Kralja Tomislava 10, 47000 Karlovac</item>
    </derivirana_varijabla>
  </DomainObject.Predmet.ProtuStrankaListFormatedWithAdress>
  <DomainObject.Predmet.ProtuStrankaListFormatedWithAdressOIB>
    <izvorni_sadrzaj>
      <item>Stečajna masa iza AUDAX TIM jednostavno društvo s ograničenom odgovornošću za građevinu i usluge u stečaju, OIB 56636823183, Kralja Tomislava 10, 47000 Karlovac</item>
    </izvorni_sadrzaj>
    <derivirana_varijabla naziv="DomainObject.Predmet.ProtuStrankaListFormatedWithAdressOIB_1">
      <item>Stečajna masa iza AUDAX TIM jednostavno društvo s ograničenom odgovornošću za građevinu i usluge u stečaju, OIB 56636823183, Kralja Tomislava 10, 47000 Karlovac</item>
    </derivirana_varijabla>
  </DomainObject.Predmet.ProtuStrankaListFormatedWithAdressOIB>
  <DomainObject.Predmet.ProtuStrankaListNazivFormated>
    <izvorni_sadrzaj>
      <item>Stečajna masa iza AUDAX TIM jednostavno društvo s ograničenom odgovornošću za građevinu i usluge u stečaju</item>
    </izvorni_sadrzaj>
    <derivirana_varijabla naziv="DomainObject.Predmet.ProtuStrankaListNazivFormated_1">
      <item>Stečajna masa iza AUDAX TIM jednostavno društvo s ograničenom odgovornošću za građevinu i usluge u stečaju</item>
    </derivirana_varijabla>
  </DomainObject.Predmet.ProtuStrankaListNazivFormated>
  <DomainObject.Predmet.ProtuStrankaListNazivFormatedOIB>
    <izvorni_sadrzaj>
      <item>Stečajna masa iza AUDAX TIM jednostavno društvo s ograničenom odgovornošću za građevinu i usluge u stečaju, OIB 56636823183</item>
    </izvorni_sadrzaj>
    <derivirana_varijabla naziv="DomainObject.Predmet.ProtuStrankaListNazivFormatedOIB_1">
      <item>Stečajna masa iza AUDAX TIM jednostavno društvo s ograničenom odgovornošću za građevinu i usluge u stečaju, OIB 56636823183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svibnja 2025.</izvorni_sadrzaj>
    <derivirana_varijabla naziv="DomainObject.Datum_1">28. svibnja 2025.</derivirana_varijabla>
  </DomainObject.Datum>
  <DomainObject.PoslovniBrojDokumenta>
    <izvorni_sadrzaj>St-349/2024-75</izvorni_sadrzaj>
    <derivirana_varijabla naziv="DomainObject.PoslovniBrojDokumenta_1">St-349/2024-75</derivirana_varijabla>
  </DomainObject.PoslovniBrojDokumenta>
  <DomainObject.Predmet.StrankaIDrugi>
    <izvorni_sadrzaj>Alma Tatalović, KARLOVAC</izvorni_sadrzaj>
    <derivirana_varijabla naziv="DomainObject.Predmet.StrankaIDrugi_1">Alma Tatalović, KARLOVAC</derivirana_varijabla>
  </DomainObject.Predmet.StrankaIDrugi>
  <DomainObject.Predmet.ProtustrankaIDrugi>
    <izvorni_sadrzaj>Stečajna masa iza AUDAX TIM jednostavno društvo s ograničenom odgovornošću za građevinu i usluge u stečaju</izvorni_sadrzaj>
    <derivirana_varijabla naziv="DomainObject.Predmet.ProtustrankaIDrugi_1">Stečajna masa iza AUDAX TIM jednostavno društvo s ograničenom odgovornošću za građevinu i usluge u stečaju</derivirana_varijabla>
  </DomainObject.Predmet.ProtustrankaIDrugi>
  <DomainObject.Predmet.StrankaIDrugiAdressOIB>
    <izvorni_sadrzaj>Alma Tatalović, KARLOVAC, OIB 96481669624, Domobranska Ulica 23, 47000 Karlovac</izvorni_sadrzaj>
    <derivirana_varijabla naziv="DomainObject.Predmet.StrankaIDrugiAdressOIB_1">Alma Tatalović, KARLOVAC, OIB 96481669624, Domobranska Ulica 23, 47000 Karlovac</derivirana_varijabla>
  </DomainObject.Predmet.StrankaIDrugiAdressOIB>
  <DomainObject.Predmet.ProtustrankaIDrugiAdressOIB>
    <izvorni_sadrzaj>Stečajna masa iza AUDAX TIM jednostavno društvo s ograničenom odgovornošću za građevinu i usluge u stečaju, OIB 56636823183, Kralja Tomislava 10, 47000 Karlovac</izvorni_sadrzaj>
    <derivirana_varijabla naziv="DomainObject.Predmet.ProtustrankaIDrugiAdressOIB_1">Stečajna masa iza AUDAX TIM jednostavno društvo s ograničenom odgovornošću za građevinu i usluge u stečaju, OIB 56636823183, Kralja Tomislava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AUDAX TIM jednostavno društvo s ograničenom odgovornošću za građevinu i usluge u stečaju</item>
      <item>Alma Tatalović, KARLOVAC</item>
    </izvorni_sadrzaj>
    <derivirana_varijabla naziv="DomainObject.Predmet.SudioniciListNaziv_1">
      <item>Stečajna masa iza AUDAX TIM jednostavno društvo s ograničenom odgovornošću za građevinu i usluge u stečaju</item>
      <item>Alma Tatalović, KARLOVAC</item>
    </derivirana_varijabla>
  </DomainObject.Predmet.SudioniciListNaziv>
  <DomainObject.Predmet.SudioniciListAdressOIB>
    <izvorni_sadrzaj>
      <item>Stečajna masa iza AUDAX TIM jednostavno društvo s ograničenom odgovornošću za građevinu i usluge u stečaju, OIB 56636823183, Kralja Tomislava 10,47000 Karlovac</item>
      <item>Alma Tatalović, KARLOVAC, OIB 96481669624, Domobranska Ulica 23,47000 Karlovac</item>
    </izvorni_sadrzaj>
    <derivirana_varijabla naziv="DomainObject.Predmet.SudioniciListAdressOIB_1">
      <item>Stečajna masa iza AUDAX TIM jednostavno društvo s ograničenom odgovornošću za građevinu i usluge u stečaju, OIB 56636823183, Kralja Tomislava 10,47000 Karlovac</item>
      <item>Alma Tatalović, KARLOVAC, OIB 96481669624, Domobranska Ulica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56636823183</item>
      <item>, OIB 96481669624</item>
    </izvorni_sadrzaj>
    <derivirana_varijabla naziv="DomainObject.Predmet.SudioniciListNazivOIB_1">
      <item>, OIB 56636823183</item>
      <item>, OIB 96481669624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Tatalović, OIB 96481669624, Kralja Tomislava 10/1, 47000 Karlovac</item>
    </izvorni_sadrzaj>
    <derivirana_varijabla naziv="DomainObject.Predmet.StecajniUpraviteljiListAddressOIB_1">
      <item>Alma Tatalović, OIB 96481669624, Kralja Tomislava 10/1,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2024.</izvorni_sadrzaj>
    <derivirana_varijabla naziv="DomainObject.Predmet.DatumPocetkaProcesa_1">10.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350</properties:Words>
  <properties:Characters>1956</properties:Characters>
  <properties:Lines>82</properties:Lines>
  <properties:Paragraphs>32</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2025-05-08T06:11:00Z</dcterms:created>
  <dc:creator>Jasmina Matika</dc:creator>
  <dc:description/>
  <cp:keywords/>
  <cp:lastModifiedBy>Jasmina Matika</cp:lastModifiedBy>
  <dcterms:modified xmlns:xsi="http://www.w3.org/2001/XMLSchema-instance" xsi:type="dcterms:W3CDTF">2025-05-28T08:34:00Z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St-349/2024-75 / Zapisnik - Skupština vjerovnika (St-349-24 - ZAPISNIK - SKUPŠTINA VJEROVNIKA - 28-5-25.docx)</vt:lpwstr>
  </prop:property>
  <prop:property fmtid="{D5CDD505-2E9C-101B-9397-08002B2CF9AE}" pid="4" name="CC_coloring">
    <vt:bool>false</vt:bool>
  </prop:property>
  <prop:property fmtid="{D5CDD505-2E9C-101B-9397-08002B2CF9AE}" pid="5" name="BrojStranica">
    <vt:i4>2</vt:i4>
  </prop:property>
</prop:Properties>
</file>